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7C35" w14:textId="05AB02CF" w:rsidR="009876A8" w:rsidRDefault="008912DB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1A1DDF">
        <w:rPr>
          <w:b/>
          <w:iCs/>
          <w:sz w:val="24"/>
        </w:rPr>
        <w:t>B</w:t>
      </w:r>
      <w:r>
        <w:rPr>
          <w:b/>
          <w:i/>
          <w:sz w:val="24"/>
        </w:rPr>
        <w:tab/>
      </w:r>
      <w:r w:rsidR="001A1DDF" w:rsidRPr="001A1DDF">
        <w:rPr>
          <w:b/>
          <w:iCs/>
          <w:sz w:val="24"/>
        </w:rPr>
        <w:t>7 June 2022</w:t>
      </w:r>
    </w:p>
    <w:p w14:paraId="1592B394" w14:textId="2BD65B1F" w:rsidR="009876A8" w:rsidRDefault="009876A8">
      <w:pPr>
        <w:pStyle w:val="BodyText"/>
        <w:spacing w:before="3"/>
        <w:rPr>
          <w:b/>
          <w:i/>
          <w:sz w:val="31"/>
        </w:rPr>
      </w:pPr>
    </w:p>
    <w:p w14:paraId="380002B1" w14:textId="36A795D0" w:rsidR="009876A8" w:rsidRDefault="008912DB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7374168A" w14:textId="3A9F3CEE" w:rsidR="009876A8" w:rsidRDefault="009876A8">
      <w:pPr>
        <w:pStyle w:val="BodyText"/>
        <w:spacing w:before="3"/>
        <w:rPr>
          <w:b/>
          <w:i/>
          <w:sz w:val="31"/>
        </w:rPr>
      </w:pPr>
    </w:p>
    <w:p w14:paraId="4791AEF5" w14:textId="698024D4" w:rsidR="009876A8" w:rsidRPr="001A1DDF" w:rsidRDefault="008912DB">
      <w:pPr>
        <w:ind w:left="100"/>
        <w:rPr>
          <w:b/>
          <w:iCs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A1DDF">
        <w:rPr>
          <w:b/>
          <w:iCs/>
          <w:sz w:val="24"/>
        </w:rPr>
        <w:t>22BON016 MFR LFS Lamprey Mort</w:t>
      </w:r>
      <w:r w:rsidR="00203FAF">
        <w:rPr>
          <w:b/>
          <w:iCs/>
          <w:sz w:val="24"/>
        </w:rPr>
        <w:t>alities</w:t>
      </w:r>
    </w:p>
    <w:p w14:paraId="3AF1CC8A" w14:textId="4DB43516" w:rsidR="009876A8" w:rsidRDefault="009876A8">
      <w:pPr>
        <w:pStyle w:val="BodyText"/>
        <w:rPr>
          <w:b/>
          <w:sz w:val="26"/>
        </w:rPr>
      </w:pPr>
    </w:p>
    <w:p w14:paraId="6940944F" w14:textId="66565238" w:rsidR="009876A8" w:rsidRDefault="009876A8">
      <w:pPr>
        <w:pStyle w:val="BodyText"/>
        <w:spacing w:before="7"/>
        <w:rPr>
          <w:b/>
          <w:sz w:val="32"/>
        </w:rPr>
      </w:pPr>
    </w:p>
    <w:p w14:paraId="6D869428" w14:textId="2DB7D790" w:rsidR="009876A8" w:rsidRPr="001A1DDF" w:rsidRDefault="001A1DDF">
      <w:pPr>
        <w:ind w:left="100"/>
        <w:rPr>
          <w:iCs/>
          <w:sz w:val="24"/>
        </w:rPr>
      </w:pPr>
      <w:r>
        <w:rPr>
          <w:iCs/>
          <w:sz w:val="24"/>
        </w:rPr>
        <w:t xml:space="preserve">On the afternoon of Tuesday 07 June, </w:t>
      </w:r>
      <w:r w:rsidR="00203FAF">
        <w:rPr>
          <w:iCs/>
          <w:sz w:val="24"/>
        </w:rPr>
        <w:t xml:space="preserve">Project Biologists </w:t>
      </w:r>
      <w:r w:rsidR="001840E2">
        <w:rPr>
          <w:iCs/>
          <w:sz w:val="24"/>
        </w:rPr>
        <w:t xml:space="preserve">observed a “geyser” of water coming out </w:t>
      </w:r>
      <w:r w:rsidR="00543C04">
        <w:rPr>
          <w:iCs/>
          <w:sz w:val="24"/>
        </w:rPr>
        <w:t>around an upwards facing hatch on</w:t>
      </w:r>
      <w:r w:rsidR="001840E2">
        <w:rPr>
          <w:iCs/>
          <w:sz w:val="24"/>
        </w:rPr>
        <w:t xml:space="preserve"> the lower section of the LFS.  </w:t>
      </w:r>
      <w:r>
        <w:rPr>
          <w:iCs/>
          <w:sz w:val="24"/>
        </w:rPr>
        <w:t>Project Biologists contacted Bonneville Control who then assisted in reducing add in flow to the system</w:t>
      </w:r>
      <w:r w:rsidR="008912DB">
        <w:rPr>
          <w:iCs/>
          <w:sz w:val="24"/>
        </w:rPr>
        <w:t xml:space="preserve">. </w:t>
      </w:r>
      <w:r w:rsidR="00543C04">
        <w:rPr>
          <w:iCs/>
          <w:sz w:val="24"/>
        </w:rPr>
        <w:t xml:space="preserve"> As the geyser calmed down, three Lamprey mortalities were discovered, they appeared to have been squeezed out around the hatch. </w:t>
      </w:r>
      <w:r w:rsidR="00203FAF">
        <w:rPr>
          <w:iCs/>
          <w:sz w:val="24"/>
        </w:rPr>
        <w:t xml:space="preserve">Add in flow was reduced </w:t>
      </w:r>
      <w:r w:rsidR="00543C04">
        <w:rPr>
          <w:iCs/>
          <w:sz w:val="24"/>
        </w:rPr>
        <w:t xml:space="preserve">from 60 </w:t>
      </w:r>
      <w:r w:rsidR="00203FAF">
        <w:rPr>
          <w:iCs/>
          <w:sz w:val="24"/>
        </w:rPr>
        <w:t xml:space="preserve">to 20 to give </w:t>
      </w:r>
      <w:r w:rsidR="00543C04">
        <w:rPr>
          <w:iCs/>
          <w:sz w:val="24"/>
        </w:rPr>
        <w:t xml:space="preserve">any </w:t>
      </w:r>
      <w:r w:rsidR="00203FAF">
        <w:rPr>
          <w:iCs/>
          <w:sz w:val="24"/>
        </w:rPr>
        <w:t xml:space="preserve">lamprey </w:t>
      </w:r>
      <w:r w:rsidR="00543C04">
        <w:rPr>
          <w:iCs/>
          <w:sz w:val="24"/>
        </w:rPr>
        <w:t xml:space="preserve">that might be </w:t>
      </w:r>
      <w:r w:rsidR="00182D78">
        <w:rPr>
          <w:iCs/>
          <w:sz w:val="24"/>
        </w:rPr>
        <w:t>inside the</w:t>
      </w:r>
      <w:r w:rsidR="00203FAF">
        <w:rPr>
          <w:iCs/>
          <w:sz w:val="24"/>
        </w:rPr>
        <w:t xml:space="preserve"> LFS a chance to reach the trap. </w:t>
      </w:r>
    </w:p>
    <w:p w14:paraId="221DE804" w14:textId="77777777" w:rsidR="00790C1F" w:rsidRDefault="00790C1F">
      <w:pPr>
        <w:pStyle w:val="BodyText"/>
        <w:spacing w:before="1"/>
        <w:rPr>
          <w:i/>
          <w:sz w:val="33"/>
        </w:rPr>
      </w:pPr>
    </w:p>
    <w:p w14:paraId="7A6387DC" w14:textId="58735B1B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1A1DDF">
        <w:rPr>
          <w:sz w:val="24"/>
        </w:rPr>
        <w:t xml:space="preserve"> </w:t>
      </w:r>
      <w:r w:rsidR="00DF0810">
        <w:rPr>
          <w:sz w:val="24"/>
        </w:rPr>
        <w:t>Pacific Lamprey (</w:t>
      </w:r>
      <w:r w:rsidR="00DF0810">
        <w:rPr>
          <w:i/>
          <w:iCs/>
          <w:sz w:val="24"/>
        </w:rPr>
        <w:t>Entosphenus tridentatus)</w:t>
      </w:r>
    </w:p>
    <w:p w14:paraId="575FFF14" w14:textId="68143B0E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1A1DDF">
        <w:rPr>
          <w:sz w:val="24"/>
        </w:rPr>
        <w:t xml:space="preserve"> Unknown</w:t>
      </w:r>
    </w:p>
    <w:p w14:paraId="18C97B5C" w14:textId="00CD44C1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1A1DDF">
        <w:rPr>
          <w:sz w:val="24"/>
        </w:rPr>
        <w:t xml:space="preserve"> Unknown </w:t>
      </w:r>
    </w:p>
    <w:p w14:paraId="048E2AC7" w14:textId="1FEA0177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1A1DDF">
        <w:rPr>
          <w:sz w:val="24"/>
        </w:rPr>
        <w:t xml:space="preserve"> Unknown</w:t>
      </w:r>
    </w:p>
    <w:p w14:paraId="5D0BCA2A" w14:textId="2C0F4BC8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A1DDF">
        <w:rPr>
          <w:sz w:val="24"/>
        </w:rPr>
        <w:t xml:space="preserve"> </w:t>
      </w:r>
      <w:r w:rsidR="00DF0810">
        <w:rPr>
          <w:sz w:val="24"/>
        </w:rPr>
        <w:t>Unknown</w:t>
      </w:r>
    </w:p>
    <w:p w14:paraId="28579E1A" w14:textId="5AEDB20C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DF0810">
        <w:rPr>
          <w:sz w:val="24"/>
        </w:rPr>
        <w:t xml:space="preserve"> </w:t>
      </w:r>
      <w:r>
        <w:rPr>
          <w:sz w:val="24"/>
        </w:rPr>
        <w:t>Unknown cause,</w:t>
      </w:r>
      <w:r w:rsidR="00DF0810">
        <w:rPr>
          <w:sz w:val="24"/>
        </w:rPr>
        <w:t xml:space="preserve"> </w:t>
      </w:r>
      <w:r>
        <w:rPr>
          <w:sz w:val="24"/>
        </w:rPr>
        <w:t>t</w:t>
      </w:r>
      <w:r w:rsidR="00DF0810">
        <w:rPr>
          <w:sz w:val="24"/>
        </w:rPr>
        <w:t xml:space="preserve">ime: Between June </w:t>
      </w:r>
      <w:r w:rsidR="00203FAF">
        <w:rPr>
          <w:sz w:val="24"/>
        </w:rPr>
        <w:t>6</w:t>
      </w:r>
      <w:r w:rsidR="00203FAF" w:rsidRPr="00DF0810">
        <w:rPr>
          <w:sz w:val="24"/>
          <w:vertAlign w:val="superscript"/>
        </w:rPr>
        <w:t>th</w:t>
      </w:r>
      <w:r w:rsidR="00DF0810">
        <w:rPr>
          <w:sz w:val="24"/>
        </w:rPr>
        <w:t xml:space="preserve"> 1400 – June 7</w:t>
      </w:r>
      <w:r w:rsidR="00DF0810" w:rsidRPr="00DF0810">
        <w:rPr>
          <w:sz w:val="24"/>
          <w:vertAlign w:val="superscript"/>
        </w:rPr>
        <w:t>th</w:t>
      </w:r>
      <w:r w:rsidR="00DF0810">
        <w:rPr>
          <w:sz w:val="24"/>
        </w:rPr>
        <w:t xml:space="preserve"> 1200</w:t>
      </w:r>
    </w:p>
    <w:p w14:paraId="4459140D" w14:textId="769B4A2D" w:rsidR="009876A8" w:rsidRDefault="008912DB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F0810">
        <w:rPr>
          <w:sz w:val="24"/>
        </w:rPr>
        <w:t xml:space="preserve"> LFS add in flow has been reduced to 20 percent to allow any lamprey present in the system to be able to reach the trap. </w:t>
      </w:r>
      <w:r w:rsidR="00543C04">
        <w:rPr>
          <w:sz w:val="24"/>
        </w:rPr>
        <w:t xml:space="preserve"> Bon fisheries and project engineers will review drawings and try to troubleshoot.  </w:t>
      </w:r>
      <w:r>
        <w:rPr>
          <w:sz w:val="24"/>
        </w:rPr>
        <w:t xml:space="preserve">If </w:t>
      </w:r>
      <w:r w:rsidR="00543C04">
        <w:rPr>
          <w:sz w:val="24"/>
        </w:rPr>
        <w:t>no fix is</w:t>
      </w:r>
      <w:r>
        <w:rPr>
          <w:sz w:val="24"/>
        </w:rPr>
        <w:t xml:space="preserve"> found the LFS </w:t>
      </w:r>
      <w:r w:rsidR="00297BCA">
        <w:rPr>
          <w:sz w:val="24"/>
        </w:rPr>
        <w:t>may</w:t>
      </w:r>
      <w:r>
        <w:rPr>
          <w:sz w:val="24"/>
        </w:rPr>
        <w:t xml:space="preserve"> have to be shut down completely for the season.  </w:t>
      </w:r>
    </w:p>
    <w:p w14:paraId="3E79A904" w14:textId="31901778" w:rsidR="00790C1F" w:rsidRDefault="00790C1F" w:rsidP="00790C1F">
      <w:pPr>
        <w:tabs>
          <w:tab w:val="left" w:pos="821"/>
        </w:tabs>
        <w:spacing w:before="44"/>
        <w:rPr>
          <w:sz w:val="24"/>
        </w:rPr>
      </w:pPr>
    </w:p>
    <w:p w14:paraId="1A9B37F2" w14:textId="56F7AFD2" w:rsidR="00B03511" w:rsidRDefault="004E7345" w:rsidP="00B03511">
      <w:pPr>
        <w:tabs>
          <w:tab w:val="left" w:pos="821"/>
        </w:tabs>
        <w:spacing w:before="44"/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7936" behindDoc="0" locked="0" layoutInCell="1" allowOverlap="1" wp14:anchorId="659DAED6" wp14:editId="22BA97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2834640"/>
            <wp:effectExtent l="0" t="0" r="19050" b="0"/>
            <wp:wrapTopAndBottom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B03511">
        <w:rPr>
          <w:sz w:val="24"/>
        </w:rPr>
        <w:tab/>
      </w:r>
      <w:r w:rsidR="00582237">
        <w:rPr>
          <w:sz w:val="24"/>
        </w:rPr>
        <w:t xml:space="preserve">     </w:t>
      </w:r>
      <w:r w:rsidR="00B03511">
        <w:rPr>
          <w:sz w:val="24"/>
        </w:rPr>
        <w:t>Sincerely,</w:t>
      </w:r>
    </w:p>
    <w:p w14:paraId="7B8D9556" w14:textId="139B929B" w:rsidR="009876A8" w:rsidRDefault="00B03511" w:rsidP="008D1C8C">
      <w:pPr>
        <w:tabs>
          <w:tab w:val="left" w:pos="821"/>
        </w:tabs>
        <w:spacing w:before="44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82237">
        <w:rPr>
          <w:sz w:val="24"/>
        </w:rPr>
        <w:tab/>
      </w:r>
      <w:r>
        <w:rPr>
          <w:sz w:val="24"/>
        </w:rPr>
        <w:t>Bonneville Project Fisheries</w:t>
      </w:r>
    </w:p>
    <w:p w14:paraId="01A6EF65" w14:textId="77777777" w:rsidR="009876A8" w:rsidRDefault="009876A8">
      <w:pPr>
        <w:rPr>
          <w:sz w:val="20"/>
        </w:rPr>
        <w:sectPr w:rsidR="009876A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C3A9F93" w14:textId="5832A0BE" w:rsidR="009876A8" w:rsidRDefault="009876A8">
      <w:pPr>
        <w:spacing w:before="214"/>
        <w:ind w:left="100"/>
        <w:rPr>
          <w:i/>
          <w:sz w:val="24"/>
        </w:rPr>
      </w:pPr>
    </w:p>
    <w:p w14:paraId="3BF269DE" w14:textId="3640E623" w:rsidR="00B03511" w:rsidRDefault="008912DB" w:rsidP="00B03511">
      <w:r>
        <w:br w:type="column"/>
      </w:r>
    </w:p>
    <w:p w14:paraId="19A8382C" w14:textId="4883914B" w:rsidR="009876A8" w:rsidRPr="00B03511" w:rsidRDefault="009876A8" w:rsidP="00B03511">
      <w:pPr>
        <w:rPr>
          <w:i/>
          <w:sz w:val="26"/>
        </w:rPr>
      </w:pPr>
    </w:p>
    <w:sectPr w:rsidR="009876A8" w:rsidRPr="00B03511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B12E" w14:textId="77777777" w:rsidR="005220DE" w:rsidRDefault="005220DE" w:rsidP="00790C1F">
      <w:r>
        <w:separator/>
      </w:r>
    </w:p>
  </w:endnote>
  <w:endnote w:type="continuationSeparator" w:id="0">
    <w:p w14:paraId="30C1C96F" w14:textId="77777777" w:rsidR="005220DE" w:rsidRDefault="005220DE" w:rsidP="0079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563B" w14:textId="77777777" w:rsidR="00790C1F" w:rsidRDefault="00790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56CF" w14:textId="77777777" w:rsidR="00790C1F" w:rsidRDefault="00790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B117" w14:textId="77777777" w:rsidR="00790C1F" w:rsidRDefault="0079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985" w14:textId="77777777" w:rsidR="005220DE" w:rsidRDefault="005220DE" w:rsidP="00790C1F">
      <w:r>
        <w:separator/>
      </w:r>
    </w:p>
  </w:footnote>
  <w:footnote w:type="continuationSeparator" w:id="0">
    <w:p w14:paraId="57642565" w14:textId="77777777" w:rsidR="005220DE" w:rsidRDefault="005220DE" w:rsidP="0079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7C90" w14:textId="77777777" w:rsidR="00790C1F" w:rsidRDefault="00790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C515" w14:textId="77777777" w:rsidR="00790C1F" w:rsidRDefault="00790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6329" w14:textId="77777777" w:rsidR="00790C1F" w:rsidRDefault="00790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40B90"/>
    <w:multiLevelType w:val="hybridMultilevel"/>
    <w:tmpl w:val="661217A4"/>
    <w:lvl w:ilvl="0" w:tplc="4796D97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DA2BEF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75410C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5B212A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04EBDE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AD82E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144B39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AD6602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BE2828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A8"/>
    <w:rsid w:val="00182D78"/>
    <w:rsid w:val="001840E2"/>
    <w:rsid w:val="001A1DDF"/>
    <w:rsid w:val="00203FAF"/>
    <w:rsid w:val="00297BCA"/>
    <w:rsid w:val="004E7345"/>
    <w:rsid w:val="005220DE"/>
    <w:rsid w:val="00543C04"/>
    <w:rsid w:val="00582237"/>
    <w:rsid w:val="006E50D6"/>
    <w:rsid w:val="00790C1F"/>
    <w:rsid w:val="008912DB"/>
    <w:rsid w:val="008D1C8C"/>
    <w:rsid w:val="009876A8"/>
    <w:rsid w:val="00A45885"/>
    <w:rsid w:val="00B03511"/>
    <w:rsid w:val="00D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B9B9A"/>
  <w15:docId w15:val="{927D492D-BFBE-4224-923A-6263572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B03511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C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C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6129C5-C775-4982-9EA5-D969B48A889B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</dgm:pt>
    <dgm:pt modelId="{20016352-92CC-46C9-9804-D18371361610}">
      <dgm:prSet phldrT="[Text]"/>
      <dgm:spPr/>
      <dgm:t>
        <a:bodyPr/>
        <a:lstStyle/>
        <a:p>
          <a:r>
            <a:rPr lang="en-US"/>
            <a:t>LFS 20%</a:t>
          </a:r>
        </a:p>
      </dgm:t>
    </dgm:pt>
    <dgm:pt modelId="{7ED3F9DE-018A-4E3D-B7CE-CE6E668123B5}" type="parTrans" cxnId="{2BE46820-09DD-43DC-90EF-06CDBA33ECF4}">
      <dgm:prSet/>
      <dgm:spPr/>
      <dgm:t>
        <a:bodyPr/>
        <a:lstStyle/>
        <a:p>
          <a:endParaRPr lang="en-US"/>
        </a:p>
      </dgm:t>
    </dgm:pt>
    <dgm:pt modelId="{542D9114-4E0A-4813-84B2-9F377E62A769}" type="sibTrans" cxnId="{2BE46820-09DD-43DC-90EF-06CDBA33ECF4}">
      <dgm:prSet/>
      <dgm:spPr/>
      <dgm:t>
        <a:bodyPr/>
        <a:lstStyle/>
        <a:p>
          <a:endParaRPr lang="en-US"/>
        </a:p>
      </dgm:t>
    </dgm:pt>
    <dgm:pt modelId="{BC714958-0193-41F1-8DC3-596CC06ACA15}">
      <dgm:prSet phldrT="[Text]"/>
      <dgm:spPr/>
      <dgm:t>
        <a:bodyPr/>
        <a:lstStyle/>
        <a:p>
          <a:r>
            <a:rPr lang="en-US"/>
            <a:t>LFS 60%</a:t>
          </a:r>
        </a:p>
      </dgm:t>
    </dgm:pt>
    <dgm:pt modelId="{65355828-DA4B-444C-925D-8CEAB2C47B3F}" type="parTrans" cxnId="{FB9F1D56-B03F-4251-A140-5D7BB9019994}">
      <dgm:prSet/>
      <dgm:spPr/>
      <dgm:t>
        <a:bodyPr/>
        <a:lstStyle/>
        <a:p>
          <a:endParaRPr lang="en-US"/>
        </a:p>
      </dgm:t>
    </dgm:pt>
    <dgm:pt modelId="{CD7E2C9A-5DE0-4857-8DA3-B3AF19065ED9}" type="sibTrans" cxnId="{FB9F1D56-B03F-4251-A140-5D7BB9019994}">
      <dgm:prSet/>
      <dgm:spPr/>
      <dgm:t>
        <a:bodyPr/>
        <a:lstStyle/>
        <a:p>
          <a:endParaRPr lang="en-US"/>
        </a:p>
      </dgm:t>
    </dgm:pt>
    <dgm:pt modelId="{6C8B4DDF-87D3-451A-8B1D-671B3B8C9930}" type="pres">
      <dgm:prSet presAssocID="{BC6129C5-C775-4982-9EA5-D969B48A889B}" presName="Name0" presStyleCnt="0">
        <dgm:presLayoutVars>
          <dgm:dir/>
          <dgm:resizeHandles val="exact"/>
        </dgm:presLayoutVars>
      </dgm:prSet>
      <dgm:spPr/>
    </dgm:pt>
    <dgm:pt modelId="{4326B9DD-74D9-4EEC-942D-EA04CF508085}" type="pres">
      <dgm:prSet presAssocID="{20016352-92CC-46C9-9804-D18371361610}" presName="compNode" presStyleCnt="0"/>
      <dgm:spPr/>
    </dgm:pt>
    <dgm:pt modelId="{EC9EB09B-D4F1-493E-AFB2-26DDA6FF1E7B}" type="pres">
      <dgm:prSet presAssocID="{20016352-92CC-46C9-9804-D18371361610}" presName="pictRect" presStyleLbl="node1" presStyleIdx="0" presStyleCnt="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A picture containing water&#10;&#10;Description automatically generated"/>
        </a:ext>
      </dgm:extLst>
    </dgm:pt>
    <dgm:pt modelId="{A86BF686-0608-45A2-ADA7-657995029559}" type="pres">
      <dgm:prSet presAssocID="{20016352-92CC-46C9-9804-D18371361610}" presName="textRect" presStyleLbl="revTx" presStyleIdx="0" presStyleCnt="2" custScaleX="41886" custScaleY="48129" custLinFactNeighborY="-14528">
        <dgm:presLayoutVars>
          <dgm:bulletEnabled val="1"/>
        </dgm:presLayoutVars>
      </dgm:prSet>
      <dgm:spPr/>
    </dgm:pt>
    <dgm:pt modelId="{B6AB8031-0994-4390-B209-2613055DADF2}" type="pres">
      <dgm:prSet presAssocID="{542D9114-4E0A-4813-84B2-9F377E62A769}" presName="sibTrans" presStyleLbl="sibTrans2D1" presStyleIdx="0" presStyleCnt="0"/>
      <dgm:spPr/>
    </dgm:pt>
    <dgm:pt modelId="{EB097711-DBD0-49E0-A45D-F72BCE82941D}" type="pres">
      <dgm:prSet presAssocID="{BC714958-0193-41F1-8DC3-596CC06ACA15}" presName="compNode" presStyleCnt="0"/>
      <dgm:spPr/>
    </dgm:pt>
    <dgm:pt modelId="{5614DF05-008E-41A0-963E-68CF4C650140}" type="pres">
      <dgm:prSet presAssocID="{BC714958-0193-41F1-8DC3-596CC06ACA15}" presName="pictRect" presStyleLbl="node1" presStyleIdx="1" presStyleCnt="2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A picture containing water, outdoor&#10;&#10;Description automatically generated"/>
        </a:ext>
      </dgm:extLst>
    </dgm:pt>
    <dgm:pt modelId="{DFE374D2-1F76-40C1-90AB-BBE0BCED51C8}" type="pres">
      <dgm:prSet presAssocID="{BC714958-0193-41F1-8DC3-596CC06ACA15}" presName="textRect" presStyleLbl="revTx" presStyleIdx="1" presStyleCnt="2" custScaleX="47053" custScaleY="53700" custLinFactNeighborY="-14528">
        <dgm:presLayoutVars>
          <dgm:bulletEnabled val="1"/>
        </dgm:presLayoutVars>
      </dgm:prSet>
      <dgm:spPr/>
    </dgm:pt>
  </dgm:ptLst>
  <dgm:cxnLst>
    <dgm:cxn modelId="{FB6DFB01-89A0-49FA-AF0B-3C3AB7A51862}" type="presOf" srcId="{BC6129C5-C775-4982-9EA5-D969B48A889B}" destId="{6C8B4DDF-87D3-451A-8B1D-671B3B8C9930}" srcOrd="0" destOrd="0" presId="urn:microsoft.com/office/officeart/2005/8/layout/pList1"/>
    <dgm:cxn modelId="{3F8C870B-DCFA-465C-B0F9-F5000A689380}" type="presOf" srcId="{542D9114-4E0A-4813-84B2-9F377E62A769}" destId="{B6AB8031-0994-4390-B209-2613055DADF2}" srcOrd="0" destOrd="0" presId="urn:microsoft.com/office/officeart/2005/8/layout/pList1"/>
    <dgm:cxn modelId="{2BE46820-09DD-43DC-90EF-06CDBA33ECF4}" srcId="{BC6129C5-C775-4982-9EA5-D969B48A889B}" destId="{20016352-92CC-46C9-9804-D18371361610}" srcOrd="0" destOrd="0" parTransId="{7ED3F9DE-018A-4E3D-B7CE-CE6E668123B5}" sibTransId="{542D9114-4E0A-4813-84B2-9F377E62A769}"/>
    <dgm:cxn modelId="{FB9F1D56-B03F-4251-A140-5D7BB9019994}" srcId="{BC6129C5-C775-4982-9EA5-D969B48A889B}" destId="{BC714958-0193-41F1-8DC3-596CC06ACA15}" srcOrd="1" destOrd="0" parTransId="{65355828-DA4B-444C-925D-8CEAB2C47B3F}" sibTransId="{CD7E2C9A-5DE0-4857-8DA3-B3AF19065ED9}"/>
    <dgm:cxn modelId="{E2928BC4-0315-4E49-91E4-62AEAC8A7118}" type="presOf" srcId="{20016352-92CC-46C9-9804-D18371361610}" destId="{A86BF686-0608-45A2-ADA7-657995029559}" srcOrd="0" destOrd="0" presId="urn:microsoft.com/office/officeart/2005/8/layout/pList1"/>
    <dgm:cxn modelId="{56637EE0-7188-4E77-8A72-E574873D2A63}" type="presOf" srcId="{BC714958-0193-41F1-8DC3-596CC06ACA15}" destId="{DFE374D2-1F76-40C1-90AB-BBE0BCED51C8}" srcOrd="0" destOrd="0" presId="urn:microsoft.com/office/officeart/2005/8/layout/pList1"/>
    <dgm:cxn modelId="{884EB78E-6CD0-4EA5-812F-3611FB1404B9}" type="presParOf" srcId="{6C8B4DDF-87D3-451A-8B1D-671B3B8C9930}" destId="{4326B9DD-74D9-4EEC-942D-EA04CF508085}" srcOrd="0" destOrd="0" presId="urn:microsoft.com/office/officeart/2005/8/layout/pList1"/>
    <dgm:cxn modelId="{E328DAD6-E490-466F-B0DC-3344F489F483}" type="presParOf" srcId="{4326B9DD-74D9-4EEC-942D-EA04CF508085}" destId="{EC9EB09B-D4F1-493E-AFB2-26DDA6FF1E7B}" srcOrd="0" destOrd="0" presId="urn:microsoft.com/office/officeart/2005/8/layout/pList1"/>
    <dgm:cxn modelId="{F78295A4-85DD-4B48-81BA-DB49658B78CB}" type="presParOf" srcId="{4326B9DD-74D9-4EEC-942D-EA04CF508085}" destId="{A86BF686-0608-45A2-ADA7-657995029559}" srcOrd="1" destOrd="0" presId="urn:microsoft.com/office/officeart/2005/8/layout/pList1"/>
    <dgm:cxn modelId="{0E9476BE-BA86-436D-9094-0BB39E49FCF7}" type="presParOf" srcId="{6C8B4DDF-87D3-451A-8B1D-671B3B8C9930}" destId="{B6AB8031-0994-4390-B209-2613055DADF2}" srcOrd="1" destOrd="0" presId="urn:microsoft.com/office/officeart/2005/8/layout/pList1"/>
    <dgm:cxn modelId="{E277BB5A-6D61-4EE0-93DC-4F2446385F72}" type="presParOf" srcId="{6C8B4DDF-87D3-451A-8B1D-671B3B8C9930}" destId="{EB097711-DBD0-49E0-A45D-F72BCE82941D}" srcOrd="2" destOrd="0" presId="urn:microsoft.com/office/officeart/2005/8/layout/pList1"/>
    <dgm:cxn modelId="{BF0AC1AF-C129-4FFE-B323-180FD869F4C7}" type="presParOf" srcId="{EB097711-DBD0-49E0-A45D-F72BCE82941D}" destId="{5614DF05-008E-41A0-963E-68CF4C650140}" srcOrd="0" destOrd="0" presId="urn:microsoft.com/office/officeart/2005/8/layout/pList1"/>
    <dgm:cxn modelId="{5EB6C711-463D-42D3-8E33-80422F690B9A}" type="presParOf" srcId="{EB097711-DBD0-49E0-A45D-F72BCE82941D}" destId="{DFE374D2-1F76-40C1-90AB-BBE0BCED51C8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9EB09B-D4F1-493E-AFB2-26DDA6FF1E7B}">
      <dsp:nvSpPr>
        <dsp:cNvPr id="0" name=""/>
        <dsp:cNvSpPr/>
      </dsp:nvSpPr>
      <dsp:spPr>
        <a:xfrm>
          <a:off x="1913" y="54340"/>
          <a:ext cx="2828406" cy="1948771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6BF686-0608-45A2-ADA7-657995029559}">
      <dsp:nvSpPr>
        <dsp:cNvPr id="0" name=""/>
        <dsp:cNvSpPr/>
      </dsp:nvSpPr>
      <dsp:spPr>
        <a:xfrm>
          <a:off x="823763" y="2122815"/>
          <a:ext cx="1184706" cy="5050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0" numCol="1" spcCol="1270" anchor="t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LFS 20%</a:t>
          </a:r>
        </a:p>
      </dsp:txBody>
      <dsp:txXfrm>
        <a:off x="823763" y="2122815"/>
        <a:ext cx="1184706" cy="505036"/>
      </dsp:txXfrm>
    </dsp:sp>
    <dsp:sp modelId="{5614DF05-008E-41A0-963E-68CF4C650140}">
      <dsp:nvSpPr>
        <dsp:cNvPr id="0" name=""/>
        <dsp:cNvSpPr/>
      </dsp:nvSpPr>
      <dsp:spPr>
        <a:xfrm>
          <a:off x="3113279" y="39725"/>
          <a:ext cx="2828406" cy="1948771"/>
        </a:xfrm>
        <a:prstGeom prst="round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E374D2-1F76-40C1-90AB-BBE0BCED51C8}">
      <dsp:nvSpPr>
        <dsp:cNvPr id="0" name=""/>
        <dsp:cNvSpPr/>
      </dsp:nvSpPr>
      <dsp:spPr>
        <a:xfrm>
          <a:off x="3862057" y="2078971"/>
          <a:ext cx="1330850" cy="5634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0" numCol="1" spcCol="1270" anchor="t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LFS 60%</a:t>
          </a:r>
        </a:p>
      </dsp:txBody>
      <dsp:txXfrm>
        <a:off x="3862057" y="2078971"/>
        <a:ext cx="1330850" cy="563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Madson, Patricia L CIV USARMY CENWP (USA)</cp:lastModifiedBy>
  <cp:revision>6</cp:revision>
  <dcterms:created xsi:type="dcterms:W3CDTF">2022-06-07T22:45:00Z</dcterms:created>
  <dcterms:modified xsi:type="dcterms:W3CDTF">2022-06-09T14:06:00Z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